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adjustRightInd w:val="0"/>
        <w:spacing w:line="480" w:lineRule="auto"/>
        <w:jc w:val="both"/>
        <w:rPr>
          <w:rFonts w:eastAsia="黑体"/>
          <w:b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  <w:lang w:val="en-US" w:eastAsia="zh-CN"/>
        </w:rPr>
        <w:t>安徽三联学院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  <w:lang w:val="en-US" w:eastAsia="zh-CN"/>
        </w:rPr>
        <w:t>第十届</w:t>
      </w:r>
      <w:bookmarkEnd w:id="0"/>
      <w:r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</w:rPr>
        <w:t>“挑战杯”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</w:rPr>
        <w:t>大学生课外学术科技作品竞赛红色专项活动</w:t>
      </w:r>
    </w:p>
    <w:p>
      <w:pPr>
        <w:tabs>
          <w:tab w:val="left" w:pos="6840"/>
        </w:tabs>
        <w:adjustRightInd w:val="0"/>
        <w:spacing w:line="360" w:lineRule="auto"/>
        <w:jc w:val="center"/>
        <w:rPr>
          <w:rFonts w:eastAsia="黑体"/>
          <w:b/>
          <w:bCs/>
          <w:sz w:val="48"/>
          <w:szCs w:val="48"/>
        </w:rPr>
      </w:pPr>
    </w:p>
    <w:p>
      <w:pPr>
        <w:tabs>
          <w:tab w:val="left" w:pos="6840"/>
        </w:tabs>
        <w:adjustRightInd w:val="0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调 研 报 告</w:t>
      </w:r>
    </w:p>
    <w:p>
      <w:pPr>
        <w:spacing w:line="480" w:lineRule="auto"/>
        <w:ind w:left="1722" w:leftChars="820"/>
        <w:rPr>
          <w:sz w:val="24"/>
        </w:rPr>
      </w:pPr>
    </w:p>
    <w:p>
      <w:pPr>
        <w:spacing w:line="480" w:lineRule="auto"/>
        <w:ind w:left="1722" w:leftChars="820"/>
        <w:rPr>
          <w:sz w:val="24"/>
          <w:u w:val="single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</w:p>
    <w:p>
      <w:pPr>
        <w:tabs>
          <w:tab w:val="left" w:pos="6840"/>
        </w:tabs>
        <w:adjustRightInd w:val="0"/>
        <w:spacing w:line="480" w:lineRule="auto"/>
        <w:ind w:firstLine="1680" w:firstLineChars="700"/>
        <w:rPr>
          <w:sz w:val="24"/>
        </w:rPr>
      </w:pPr>
      <w:r>
        <w:rPr>
          <w:rFonts w:hint="eastAsia"/>
          <w:sz w:val="24"/>
        </w:rPr>
        <w:t>项目类型：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eastAsia="zh-CN"/>
        </w:rPr>
        <w:t>□</w:t>
      </w:r>
      <w:r>
        <w:rPr>
          <w:rFonts w:hint="eastAsia" w:ascii="宋体" w:hAnsi="宋体"/>
          <w:sz w:val="24"/>
          <w:u w:val="single"/>
        </w:rPr>
        <w:t>个人项目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 集体项目        </w:t>
      </w:r>
    </w:p>
    <w:p>
      <w:pPr>
        <w:spacing w:line="480" w:lineRule="auto"/>
        <w:ind w:firstLine="1680" w:firstLineChars="700"/>
        <w:rPr>
          <w:sz w:val="24"/>
          <w:u w:val="single"/>
        </w:rPr>
      </w:pPr>
      <w:r>
        <w:rPr>
          <w:rFonts w:hint="eastAsia"/>
          <w:sz w:val="24"/>
        </w:rPr>
        <w:t>所在学院：</w:t>
      </w:r>
      <w:r>
        <w:rPr>
          <w:rFonts w:hint="eastAsia"/>
          <w:sz w:val="24"/>
          <w:u w:val="single"/>
        </w:rPr>
        <w:t xml:space="preserve">            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spacing w:line="480" w:lineRule="auto"/>
        <w:ind w:firstLine="1680" w:firstLineChars="700"/>
        <w:rPr>
          <w:sz w:val="24"/>
          <w:u w:val="single"/>
        </w:rPr>
      </w:pPr>
      <w:r>
        <w:rPr>
          <w:rFonts w:hint="eastAsia"/>
          <w:sz w:val="24"/>
        </w:rPr>
        <w:t>专业班级：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480" w:lineRule="auto"/>
        <w:ind w:firstLine="1680" w:firstLineChars="700"/>
        <w:rPr>
          <w:sz w:val="24"/>
        </w:rPr>
      </w:pPr>
      <w:r>
        <w:rPr>
          <w:rFonts w:hint="eastAsia"/>
          <w:sz w:val="24"/>
        </w:rPr>
        <w:t>负责人姓名：</w:t>
      </w:r>
      <w:r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</w:t>
      </w:r>
    </w:p>
    <w:p>
      <w:pPr>
        <w:spacing w:line="480" w:lineRule="auto"/>
        <w:ind w:left="1722" w:leftChars="82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</w:p>
    <w:p>
      <w:pPr>
        <w:spacing w:line="480" w:lineRule="auto"/>
        <w:ind w:left="1722" w:leftChars="820"/>
        <w:rPr>
          <w:sz w:val="24"/>
        </w:rPr>
      </w:pPr>
      <w:r>
        <w:rPr>
          <w:rFonts w:hint="eastAsia"/>
          <w:sz w:val="24"/>
        </w:rPr>
        <w:t>指导教师：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</w:t>
      </w:r>
    </w:p>
    <w:p/>
    <w:p/>
    <w:p/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说</w:t>
      </w:r>
      <w:r>
        <w:rPr>
          <w:rFonts w:ascii="黑体" w:hAnsi="宋体" w:eastAsia="黑体"/>
          <w:b/>
          <w:sz w:val="36"/>
        </w:rPr>
        <w:t xml:space="preserve"> </w:t>
      </w:r>
      <w:r>
        <w:rPr>
          <w:rFonts w:hint="eastAsia" w:ascii="黑体" w:hAnsi="宋体" w:eastAsia="黑体"/>
          <w:b/>
          <w:sz w:val="36"/>
        </w:rPr>
        <w:t xml:space="preserve"> </w:t>
      </w:r>
      <w:r>
        <w:rPr>
          <w:rFonts w:ascii="黑体" w:hAnsi="宋体" w:eastAsia="黑体"/>
          <w:b/>
          <w:sz w:val="36"/>
        </w:rPr>
        <w:t xml:space="preserve"> </w:t>
      </w:r>
      <w:r>
        <w:rPr>
          <w:rFonts w:hint="eastAsia" w:ascii="黑体" w:hAnsi="宋体" w:eastAsia="黑体"/>
          <w:b/>
          <w:sz w:val="36"/>
        </w:rPr>
        <w:t>明</w:t>
      </w: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宋体" w:hAnsi="宋体"/>
          <w:sz w:val="36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8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  <w:sz w:val="24"/>
        </w:rPr>
        <w:t>一、实践报告完整材料包括项目组成员与分工、调研报告几部分。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二、调研报告具体要求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1.调研报告字数应在</w:t>
      </w:r>
      <w:r>
        <w:rPr>
          <w:rFonts w:ascii="宋体" w:hAnsi="宋体"/>
          <w:sz w:val="24"/>
        </w:rPr>
        <w:t>5000</w:t>
      </w:r>
      <w:r>
        <w:rPr>
          <w:rFonts w:hint="eastAsia" w:ascii="宋体" w:hAnsi="宋体"/>
          <w:sz w:val="24"/>
        </w:rPr>
        <w:t>字至1</w:t>
      </w:r>
      <w:r>
        <w:rPr>
          <w:rFonts w:ascii="宋体" w:hAnsi="宋体"/>
          <w:sz w:val="24"/>
        </w:rPr>
        <w:t>0000字</w:t>
      </w:r>
      <w:r>
        <w:rPr>
          <w:rFonts w:hint="eastAsia" w:ascii="宋体" w:hAnsi="宋体"/>
          <w:sz w:val="24"/>
        </w:rPr>
        <w:t>之间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2.具体内容（参考）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（1）摘要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（2）基本情况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包括</w:t>
      </w:r>
      <w:r>
        <w:rPr>
          <w:rFonts w:ascii="宋体" w:hAnsi="宋体"/>
          <w:sz w:val="24"/>
        </w:rPr>
        <w:t>时间</w:t>
      </w:r>
      <w:r>
        <w:rPr>
          <w:rFonts w:hint="eastAsia" w:ascii="宋体" w:hAnsi="宋体"/>
          <w:sz w:val="24"/>
        </w:rPr>
        <w:t>、主题、</w:t>
      </w:r>
      <w:r>
        <w:rPr>
          <w:rFonts w:ascii="宋体" w:hAnsi="宋体"/>
          <w:sz w:val="24"/>
        </w:rPr>
        <w:t>地点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目的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意义</w:t>
      </w:r>
      <w:r>
        <w:rPr>
          <w:rFonts w:hint="eastAsia" w:ascii="宋体" w:hAnsi="宋体"/>
          <w:sz w:val="24"/>
        </w:rPr>
        <w:t>、调研</w:t>
      </w:r>
      <w:r>
        <w:rPr>
          <w:rFonts w:ascii="宋体" w:hAnsi="宋体"/>
          <w:sz w:val="24"/>
        </w:rPr>
        <w:t>概况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该</w:t>
      </w:r>
      <w:r>
        <w:rPr>
          <w:rFonts w:ascii="宋体" w:hAnsi="宋体"/>
          <w:sz w:val="24"/>
        </w:rPr>
        <w:t>部分</w:t>
      </w:r>
      <w:r>
        <w:rPr>
          <w:rFonts w:hint="eastAsia" w:ascii="宋体" w:hAnsi="宋体"/>
          <w:sz w:val="24"/>
        </w:rPr>
        <w:t>可</w:t>
      </w:r>
      <w:r>
        <w:rPr>
          <w:rFonts w:ascii="宋体" w:hAnsi="宋体"/>
          <w:sz w:val="24"/>
        </w:rPr>
        <w:t>以前言或引言形式</w:t>
      </w:r>
      <w:r>
        <w:rPr>
          <w:rFonts w:hint="eastAsia" w:ascii="宋体" w:hAnsi="宋体"/>
          <w:sz w:val="24"/>
        </w:rPr>
        <w:t>体现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（3）具体</w:t>
      </w:r>
      <w:r>
        <w:rPr>
          <w:rFonts w:ascii="宋体" w:hAnsi="宋体"/>
          <w:sz w:val="24"/>
        </w:rPr>
        <w:t>内容：</w:t>
      </w:r>
      <w:r>
        <w:rPr>
          <w:rFonts w:hint="eastAsia" w:ascii="宋体" w:hAnsi="宋体"/>
          <w:sz w:val="24"/>
        </w:rPr>
        <w:t>调研</w:t>
      </w:r>
      <w:r>
        <w:rPr>
          <w:rFonts w:ascii="宋体" w:hAnsi="宋体"/>
          <w:sz w:val="24"/>
        </w:rPr>
        <w:t>流程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内容</w:t>
      </w:r>
      <w:r>
        <w:rPr>
          <w:rFonts w:hint="eastAsia" w:ascii="宋体" w:hAnsi="宋体"/>
          <w:sz w:val="24"/>
        </w:rPr>
        <w:t>介绍</w:t>
      </w:r>
      <w:r>
        <w:rPr>
          <w:rFonts w:ascii="宋体" w:hAnsi="宋体"/>
          <w:sz w:val="24"/>
        </w:rPr>
        <w:t>、专业知识与专业技能在</w:t>
      </w:r>
      <w:r>
        <w:rPr>
          <w:rFonts w:hint="eastAsia" w:ascii="宋体" w:hAnsi="宋体"/>
          <w:sz w:val="24"/>
        </w:rPr>
        <w:t>调研</w:t>
      </w:r>
      <w:r>
        <w:rPr>
          <w:rFonts w:ascii="宋体" w:hAnsi="宋体"/>
          <w:sz w:val="24"/>
        </w:rPr>
        <w:t>过程中的应用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。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（4）调研</w:t>
      </w:r>
      <w:r>
        <w:rPr>
          <w:rFonts w:ascii="宋体" w:hAnsi="宋体"/>
          <w:sz w:val="24"/>
        </w:rPr>
        <w:t>结果：对</w:t>
      </w:r>
      <w:r>
        <w:rPr>
          <w:rFonts w:hint="eastAsia" w:ascii="宋体" w:hAnsi="宋体"/>
          <w:sz w:val="24"/>
        </w:rPr>
        <w:t>调研</w:t>
      </w:r>
      <w:r>
        <w:rPr>
          <w:rFonts w:ascii="宋体" w:hAnsi="宋体"/>
          <w:sz w:val="24"/>
        </w:rPr>
        <w:t>中发现问题的分析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思考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提出解决问题的对策、建议等。分析讨论及对策建议要有依据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参考文献</w:t>
      </w:r>
      <w:r>
        <w:rPr>
          <w:rFonts w:hint="eastAsia" w:ascii="宋体" w:hAnsi="宋体"/>
          <w:sz w:val="24"/>
        </w:rPr>
        <w:t>可</w:t>
      </w:r>
      <w:r>
        <w:rPr>
          <w:rFonts w:ascii="宋体" w:hAnsi="宋体"/>
          <w:sz w:val="24"/>
        </w:rPr>
        <w:t>在正文后附录。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（5）调研</w:t>
      </w:r>
      <w:r>
        <w:rPr>
          <w:rFonts w:ascii="宋体" w:hAnsi="宋体"/>
          <w:sz w:val="24"/>
        </w:rPr>
        <w:t>总结或体会：对</w:t>
      </w:r>
      <w:r>
        <w:rPr>
          <w:rFonts w:hint="eastAsia" w:ascii="宋体" w:hAnsi="宋体"/>
          <w:sz w:val="24"/>
        </w:rPr>
        <w:t>调研</w:t>
      </w:r>
      <w:r>
        <w:rPr>
          <w:rFonts w:ascii="宋体" w:hAnsi="宋体"/>
          <w:sz w:val="24"/>
        </w:rPr>
        <w:t>的效果进行评价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着重介绍收获体会。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3.字体与字号要求：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（1）调研报告标题：黑体、二号；署名：楷体三号。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（2）正文：小四号宋体，单倍行距。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）标题：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一级标题序号，如：一、二、三、；标题四号黑体，加粗，顶格；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二级标题序号，如：（一）（二）（三）；标题小四号宋体，不加粗，顶格；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三级标题序号，如：1.2.3.；标题小四号宋体，不加粗，缩进2字符；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四级标题序号，如：（1）（2）（3）；标题小四号宋体，不加粗，缩进2字符。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）序号：论文中的图、表、公式、算式等，一律用阿拉伯数字分别依序连编编排序号；序号分章依序编码，其标注形式应便于互相区别，可分别为：图2.1、表3.2、公式（3.5）等。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）数字及英文字母：字体采用T</w:t>
      </w:r>
      <w:r>
        <w:rPr>
          <w:rFonts w:ascii="宋体" w:hAnsi="宋体"/>
          <w:sz w:val="24"/>
        </w:rPr>
        <w:t>imes New Roman</w:t>
      </w:r>
      <w:r>
        <w:rPr>
          <w:rFonts w:hint="eastAsia" w:ascii="宋体" w:hAnsi="宋体"/>
          <w:sz w:val="24"/>
        </w:rPr>
        <w:t>；文中的阿拉伯数字一律用半角标示。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以上为基本要求，如有特殊需求各团队可适当调整。</w:t>
      </w:r>
    </w:p>
    <w:p>
      <w:r>
        <w:br w:type="page"/>
      </w:r>
    </w:p>
    <w:p>
      <w:pPr>
        <w:pStyle w:val="2"/>
      </w:pPr>
      <w:r>
        <w:rPr>
          <w:rFonts w:hint="eastAsia"/>
        </w:rPr>
        <w:t>一、项目基本情况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709"/>
        <w:gridCol w:w="283"/>
        <w:gridCol w:w="1418"/>
        <w:gridCol w:w="1134"/>
        <w:gridCol w:w="425"/>
        <w:gridCol w:w="1417"/>
        <w:gridCol w:w="284"/>
        <w:gridCol w:w="472"/>
        <w:gridCol w:w="378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685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调研地点</w:t>
            </w:r>
          </w:p>
        </w:tc>
        <w:tc>
          <w:tcPr>
            <w:tcW w:w="685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调研起止时间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团队人数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指导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老师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所在单位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项目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负责人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所在学院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班级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项目团队成员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3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备注：</w:t>
      </w:r>
    </w:p>
    <w:p>
      <w:pPr>
        <w:spacing w:line="300" w:lineRule="exact"/>
        <w:ind w:firstLine="420" w:firstLineChars="200"/>
      </w:pPr>
      <w:r>
        <w:rPr>
          <w:rFonts w:hint="eastAsia" w:ascii="Arial" w:hAnsi="Arial" w:cs="Arial"/>
        </w:rPr>
        <w:t>1.项目负责人需将相关信息如实填写在团队成员列表中；请根据成员在团队活动中承担任务与贡献进行先后顺序排名。</w:t>
      </w:r>
    </w:p>
    <w:p/>
    <w:p>
      <w: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调研报告</w:t>
      </w:r>
    </w:p>
    <w:p>
      <w:pPr>
        <w:pStyle w:val="2"/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安徽三联学院</w:t>
      </w:r>
      <w:r>
        <w:rPr>
          <w:rFonts w:hint="eastAsia" w:ascii="黑体" w:hAnsi="宋体" w:eastAsia="黑体" w:cs="宋体"/>
          <w:kern w:val="0"/>
          <w:sz w:val="30"/>
          <w:szCs w:val="30"/>
        </w:rPr>
        <w:t>“挑战杯”红色专项活动评价表</w:t>
      </w:r>
    </w:p>
    <w:tbl>
      <w:tblPr>
        <w:tblStyle w:val="5"/>
        <w:tblpPr w:leftFromText="180" w:rightFromText="180" w:vertAnchor="text" w:horzAnchor="margin" w:tblpXSpec="center" w:tblpY="158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4454"/>
        <w:gridCol w:w="484"/>
        <w:gridCol w:w="575"/>
        <w:gridCol w:w="10"/>
        <w:gridCol w:w="570"/>
        <w:gridCol w:w="780"/>
        <w:gridCol w:w="575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1" w:type="dxa"/>
            <w:vMerge w:val="restart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评价</w:t>
            </w:r>
          </w:p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项目</w:t>
            </w:r>
          </w:p>
        </w:tc>
        <w:tc>
          <w:tcPr>
            <w:tcW w:w="4454" w:type="dxa"/>
            <w:vMerge w:val="restart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具体要求（A级标准）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最高分</w:t>
            </w:r>
          </w:p>
        </w:tc>
        <w:tc>
          <w:tcPr>
            <w:tcW w:w="3144" w:type="dxa"/>
            <w:gridSpan w:val="6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评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A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B</w:t>
            </w: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D</w:t>
            </w: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/>
                <w:bCs/>
                <w:kern w:val="10"/>
                <w:sz w:val="18"/>
                <w:szCs w:val="18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2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eastAsia="黑体"/>
                <w:sz w:val="30"/>
              </w:rPr>
              <w:t>调研报告考核</w:t>
            </w:r>
          </w:p>
        </w:tc>
        <w:tc>
          <w:tcPr>
            <w:tcW w:w="4454" w:type="dxa"/>
            <w:vMerge w:val="restart"/>
            <w:vAlign w:val="center"/>
          </w:tcPr>
          <w:p>
            <w:pPr>
              <w:topLinePunct/>
              <w:spacing w:line="420" w:lineRule="exact"/>
              <w:rPr>
                <w:rFonts w:ascii="方正书宋简体" w:eastAsia="方正书宋简体"/>
                <w:kern w:val="1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选题新颖，紧密结合活动主题，对二十大精神具有独到阐述，具有一定的理论意义和现实意义，难度切实可行。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19-20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17-18</w:t>
            </w: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15-16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13-14</w:t>
            </w: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≤12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continue"/>
            <w:vAlign w:val="center"/>
          </w:tcPr>
          <w:p>
            <w:pPr>
              <w:topLinePunct/>
              <w:spacing w:line="420" w:lineRule="exact"/>
              <w:ind w:firstLine="360" w:firstLineChars="200"/>
              <w:rPr>
                <w:rFonts w:ascii="方正书宋简体" w:eastAsia="方正书宋简体"/>
                <w:kern w:val="1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restart"/>
            <w:vAlign w:val="center"/>
          </w:tcPr>
          <w:p>
            <w:pPr>
              <w:topLinePunct/>
              <w:spacing w:line="420" w:lineRule="exact"/>
              <w:rPr>
                <w:rFonts w:ascii="方正书宋简体" w:eastAsia="方正书宋简体"/>
                <w:kern w:val="1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调研方法合理创新，问卷设计科学有效，</w:t>
            </w:r>
            <w:r>
              <w:rPr>
                <w:rFonts w:hint="eastAsia"/>
                <w:sz w:val="18"/>
                <w:szCs w:val="18"/>
              </w:rPr>
              <w:t>实践过程真实可靠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19-20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17-18</w:t>
            </w: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15-16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13-14</w:t>
            </w: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≤12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continue"/>
            <w:vAlign w:val="center"/>
          </w:tcPr>
          <w:p>
            <w:pPr>
              <w:topLinePunct/>
              <w:spacing w:line="4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restart"/>
            <w:vAlign w:val="center"/>
          </w:tcPr>
          <w:p>
            <w:pPr>
              <w:topLinePunct/>
              <w:spacing w:line="420" w:lineRule="exact"/>
              <w:rPr>
                <w:rFonts w:ascii="方正书宋简体" w:eastAsia="方正书宋简体"/>
                <w:kern w:val="1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文章结构合理，</w:t>
            </w:r>
            <w:r>
              <w:rPr>
                <w:rFonts w:hint="eastAsia" w:ascii="Arial" w:hAnsi="Arial" w:cs="Arial"/>
                <w:sz w:val="18"/>
                <w:szCs w:val="18"/>
              </w:rPr>
              <w:t>理论</w:t>
            </w:r>
            <w:r>
              <w:rPr>
                <w:rFonts w:ascii="Arial" w:hAnsi="Arial" w:cs="Arial"/>
                <w:sz w:val="18"/>
                <w:szCs w:val="18"/>
              </w:rPr>
              <w:t>逻辑性强</w:t>
            </w:r>
            <w:r>
              <w:rPr>
                <w:rFonts w:hint="eastAsia" w:ascii="Arial" w:hAnsi="Arial" w:cs="Arial"/>
                <w:sz w:val="18"/>
                <w:szCs w:val="18"/>
              </w:rPr>
              <w:t>，事实叙述</w:t>
            </w:r>
            <w:r>
              <w:rPr>
                <w:rFonts w:ascii="Arial" w:hAnsi="Arial" w:cs="Arial"/>
                <w:sz w:val="18"/>
                <w:szCs w:val="18"/>
              </w:rPr>
              <w:t>清楚，观点</w:t>
            </w:r>
            <w:r>
              <w:rPr>
                <w:rFonts w:hint="eastAsia" w:ascii="Arial" w:hAnsi="Arial" w:cs="Arial"/>
                <w:sz w:val="18"/>
                <w:szCs w:val="18"/>
              </w:rPr>
              <w:t>论述</w:t>
            </w:r>
            <w:r>
              <w:rPr>
                <w:rFonts w:ascii="Arial" w:hAnsi="Arial" w:cs="Arial"/>
                <w:sz w:val="18"/>
                <w:szCs w:val="18"/>
              </w:rPr>
              <w:t>明确，论据充实</w:t>
            </w:r>
            <w:r>
              <w:rPr>
                <w:rFonts w:hint="eastAsia" w:ascii="Arial" w:hAnsi="Arial" w:cs="Arial"/>
                <w:sz w:val="18"/>
                <w:szCs w:val="18"/>
              </w:rPr>
              <w:t>，能</w:t>
            </w:r>
            <w:r>
              <w:rPr>
                <w:rFonts w:ascii="Arial" w:hAnsi="Arial" w:cs="Arial"/>
                <w:sz w:val="18"/>
                <w:szCs w:val="18"/>
              </w:rPr>
              <w:t>运用思想政治理论课知识分析、解决问题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，符合真实性、思想性、简洁性的特征要求。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40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37-40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33-36</w:t>
            </w: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29-32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25-28</w:t>
            </w: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continue"/>
            <w:vAlign w:val="center"/>
          </w:tcPr>
          <w:p>
            <w:pPr>
              <w:topLinePunct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restart"/>
            <w:vAlign w:val="center"/>
          </w:tcPr>
          <w:p>
            <w:pPr>
              <w:topLinePunct/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收集处理的资料完整、丰富，引用的数据准确、完整，图表清楚、正确。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9</w:t>
            </w:r>
          </w:p>
        </w:tc>
        <w:tc>
          <w:tcPr>
            <w:tcW w:w="780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7</w:t>
            </w:r>
          </w:p>
        </w:tc>
        <w:tc>
          <w:tcPr>
            <w:tcW w:w="634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≤6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continue"/>
            <w:vAlign w:val="center"/>
          </w:tcPr>
          <w:p>
            <w:pPr>
              <w:topLinePunct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restart"/>
            <w:vAlign w:val="center"/>
          </w:tcPr>
          <w:p>
            <w:pPr>
              <w:topLinePunct/>
              <w:spacing w:line="420" w:lineRule="exact"/>
              <w:rPr>
                <w:rFonts w:ascii="方正书宋简体"/>
                <w:kern w:val="10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严格遵守调研报告撰写规范的具体规定，注释清晰明确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hint="eastAsia" w:ascii="Arial" w:hAnsi="Arial" w:cs="Arial"/>
                <w:sz w:val="18"/>
                <w:szCs w:val="18"/>
              </w:rPr>
              <w:t>报告</w:t>
            </w:r>
            <w:r>
              <w:rPr>
                <w:rFonts w:ascii="Arial" w:hAnsi="Arial" w:cs="Arial"/>
                <w:sz w:val="18"/>
                <w:szCs w:val="18"/>
              </w:rPr>
              <w:t>格式</w:t>
            </w:r>
            <w:r>
              <w:rPr>
                <w:rFonts w:hint="eastAsia" w:ascii="Arial" w:hAnsi="Arial" w:cs="Arial"/>
                <w:sz w:val="18"/>
                <w:szCs w:val="18"/>
              </w:rPr>
              <w:t>规范，符合要求。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9</w:t>
            </w:r>
          </w:p>
        </w:tc>
        <w:tc>
          <w:tcPr>
            <w:tcW w:w="780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7</w:t>
            </w:r>
          </w:p>
        </w:tc>
        <w:tc>
          <w:tcPr>
            <w:tcW w:w="634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bCs/>
                <w:kern w:val="10"/>
                <w:sz w:val="18"/>
                <w:szCs w:val="18"/>
              </w:rPr>
              <w:t>≤6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Merge w:val="continue"/>
            <w:vAlign w:val="center"/>
          </w:tcPr>
          <w:p>
            <w:pPr>
              <w:topLinePunct/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Align w:val="center"/>
          </w:tcPr>
          <w:p>
            <w:pPr>
              <w:topLinePunct/>
              <w:spacing w:line="420" w:lineRule="exact"/>
              <w:rPr>
                <w:rFonts w:ascii="方正书宋简体" w:eastAsia="方正书宋简体"/>
                <w:kern w:val="1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 w:ascii="Arial" w:hAnsi="Arial" w:cs="Arial"/>
                <w:sz w:val="18"/>
                <w:szCs w:val="18"/>
              </w:rPr>
              <w:t>视频、图片、媒体报道等</w:t>
            </w:r>
            <w:r>
              <w:rPr>
                <w:rFonts w:hint="eastAsia"/>
                <w:sz w:val="18"/>
                <w:szCs w:val="18"/>
              </w:rPr>
              <w:t>丰富的展示调研活动的相关资料，具有良好的社会影响或社会效应。</w:t>
            </w:r>
          </w:p>
        </w:tc>
        <w:tc>
          <w:tcPr>
            <w:tcW w:w="48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" w:type="dxa"/>
            <w:vMerge w:val="continue"/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  <w:tc>
          <w:tcPr>
            <w:tcW w:w="4454" w:type="dxa"/>
            <w:vAlign w:val="center"/>
          </w:tcPr>
          <w:p>
            <w:pPr>
              <w:topLinePunct/>
              <w:spacing w:line="420" w:lineRule="exact"/>
              <w:rPr>
                <w:rFonts w:ascii="方正书宋简体" w:eastAsia="方正书宋简体"/>
                <w:kern w:val="10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kern w:val="10"/>
                <w:sz w:val="18"/>
                <w:szCs w:val="18"/>
              </w:rPr>
              <w:t>总  分</w:t>
            </w:r>
          </w:p>
        </w:tc>
        <w:tc>
          <w:tcPr>
            <w:tcW w:w="3628" w:type="dxa"/>
            <w:gridSpan w:val="7"/>
            <w:vAlign w:val="center"/>
          </w:tcPr>
          <w:p>
            <w:pPr>
              <w:topLinePunct/>
              <w:snapToGrid w:val="0"/>
              <w:ind w:left="-105" w:leftChars="-50" w:right="-105" w:rightChars="-50"/>
              <w:jc w:val="center"/>
              <w:rPr>
                <w:rFonts w:ascii="方正书宋简体" w:eastAsia="方正书宋简体"/>
                <w:bCs/>
                <w:kern w:val="1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40FA6"/>
    <w:multiLevelType w:val="singleLevel"/>
    <w:tmpl w:val="D1D40F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zNlMzQxZjg3YjRlNTc0N2RmOGQ3MzMxOTBiMjgifQ=="/>
  </w:docVars>
  <w:rsids>
    <w:rsidRoot w:val="00331D53"/>
    <w:rsid w:val="003022F6"/>
    <w:rsid w:val="00314F90"/>
    <w:rsid w:val="003245B9"/>
    <w:rsid w:val="00331D53"/>
    <w:rsid w:val="003330B5"/>
    <w:rsid w:val="00414630"/>
    <w:rsid w:val="00484A94"/>
    <w:rsid w:val="004A3CC2"/>
    <w:rsid w:val="004A7DBE"/>
    <w:rsid w:val="004B7A30"/>
    <w:rsid w:val="006062B8"/>
    <w:rsid w:val="0069196E"/>
    <w:rsid w:val="00860C79"/>
    <w:rsid w:val="008955F5"/>
    <w:rsid w:val="00986224"/>
    <w:rsid w:val="00B32D16"/>
    <w:rsid w:val="00C20790"/>
    <w:rsid w:val="00D2172A"/>
    <w:rsid w:val="00DD7418"/>
    <w:rsid w:val="00E63B00"/>
    <w:rsid w:val="00E8689E"/>
    <w:rsid w:val="00E977C5"/>
    <w:rsid w:val="00EC5F95"/>
    <w:rsid w:val="00ED4497"/>
    <w:rsid w:val="00F24430"/>
    <w:rsid w:val="00F3434E"/>
    <w:rsid w:val="00FC1480"/>
    <w:rsid w:val="03D363FC"/>
    <w:rsid w:val="13AB29E3"/>
    <w:rsid w:val="1EEA5D8E"/>
    <w:rsid w:val="3FF353F1"/>
    <w:rsid w:val="763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100" w:after="90"/>
      <w:outlineLvl w:val="0"/>
    </w:pPr>
    <w:rPr>
      <w:rFonts w:ascii="Calibri" w:hAnsi="Calibri" w:eastAsia="微软雅黑"/>
      <w:b/>
      <w:kern w:val="44"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Calibri" w:hAnsi="Calibri" w:eastAsia="微软雅黑" w:cs="Times New Roman"/>
      <w:b/>
      <w:kern w:val="44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EA36-A7A2-45AD-A097-4DD000017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1140</Words>
  <Characters>1230</Characters>
  <Lines>13</Lines>
  <Paragraphs>3</Paragraphs>
  <TotalTime>0</TotalTime>
  <ScaleCrop>false</ScaleCrop>
  <LinksUpToDate>false</LinksUpToDate>
  <CharactersWithSpaces>1514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2023-02-16T11:41:00Z</dcterms:created>
  <dc:creator>C HI</dc:creator>
  <cp:lastModifiedBy>小王子！</cp:lastModifiedBy>
  <dcterms:modified xsi:type="dcterms:W3CDTF">2023-03-24T01:41:20Z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EFF46BB1A59247FDB566E6A5C1A54D4F</vt:lpwstr>
  </property>
</Properties>
</file>