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Theme="minorEastAsia"/>
          <w:b/>
          <w:bCs/>
        </w:rPr>
      </w:pPr>
    </w:p>
    <w:p>
      <w:pPr>
        <w:spacing w:line="431" w:lineRule="exact"/>
        <w:jc w:val="center"/>
        <w:rPr>
          <w:rFonts w:hint="eastAsia" w:ascii="黑体" w:hAnsi="黑体" w:eastAsia="黑体" w:cs="黑体"/>
          <w:b/>
          <w:bCs/>
          <w:color w:val="050504"/>
          <w:sz w:val="32"/>
          <w:szCs w:val="22"/>
          <w:lang w:eastAsia="zh-CN"/>
        </w:rPr>
      </w:pPr>
      <w:bookmarkStart w:id="0" w:name="br1_2"/>
      <w:bookmarkEnd w:id="0"/>
      <w:r>
        <w:rPr>
          <w:rFonts w:hint="eastAsia" w:ascii="黑体" w:hAnsi="黑体" w:eastAsia="黑体" w:cs="黑体"/>
          <w:b/>
          <w:bCs/>
          <w:color w:val="050504"/>
          <w:sz w:val="32"/>
          <w:szCs w:val="22"/>
        </w:rPr>
        <w:t>第一届安徽三联学院机器人大赛（数字媒体赛道）</w:t>
      </w:r>
      <w:r>
        <w:rPr>
          <w:rFonts w:hint="eastAsia" w:ascii="黑体" w:hAnsi="黑体" w:eastAsia="黑体" w:cs="黑体"/>
          <w:b/>
          <w:bCs/>
          <w:color w:val="050504"/>
          <w:sz w:val="32"/>
          <w:szCs w:val="22"/>
          <w:lang w:eastAsia="zh-CN"/>
        </w:rPr>
        <w:t>竞赛方案</w:t>
      </w:r>
    </w:p>
    <w:p>
      <w:pPr>
        <w:widowControl w:val="0"/>
        <w:ind w:firstLine="480" w:firstLineChars="200"/>
        <w:jc w:val="both"/>
        <w:rPr>
          <w:rFonts w:asciiTheme="minorHAnsi" w:hAnsiTheme="minorHAnsi" w:eastAsiaTheme="minorEastAsia" w:cstheme="minorBidi"/>
          <w:kern w:val="2"/>
        </w:rPr>
      </w:pP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left="0"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赛项名称</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赛项名称：第一届安徽三联学院机器人大赛（数字媒体赛道）</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赛组类别：本科、专升本</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left="0"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大赛目的</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安徽三联学院机器人大赛是安徽三联学院主办的大学生学科竞赛之一，是响应“一带一路”倡议和服务“机器人强国”建设的公益性学科竞赛活动，目的在于培养大学生团队精神和科技创新实践能力，推动各二级学院间科技活动的开展和交流，促进我校乃至全省科技产业的发展。</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olor w:val="333333"/>
          <w:sz w:val="28"/>
          <w:szCs w:val="28"/>
        </w:rPr>
      </w:pPr>
      <w:r>
        <w:rPr>
          <w:rFonts w:hint="eastAsia" w:ascii="仿宋" w:hAnsi="仿宋" w:eastAsia="仿宋"/>
          <w:color w:val="333333"/>
          <w:sz w:val="28"/>
          <w:szCs w:val="28"/>
        </w:rPr>
        <w:t>本次大赛以“智能城市”为主题，包括不限于机器人、计算机、医疗、交通、日常生活工具等多个领域的。展现大学生基本工程实践能力及智能技术运用，激发大学生从事智能科学研究与探索的兴趣，促使更多青年学生积极投身于可持续智能科技事业之中。</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left="0"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参赛作品说明：</w:t>
      </w:r>
    </w:p>
    <w:p>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line="520" w:lineRule="exact"/>
        <w:ind w:left="0" w:firstLine="560" w:firstLineChars="200"/>
        <w:textAlignment w:val="auto"/>
        <w:rPr>
          <w:rFonts w:ascii="仿宋" w:hAnsi="仿宋" w:eastAsia="仿宋" w:cs="宋体"/>
          <w:b/>
          <w:bCs/>
          <w:color w:val="333333"/>
          <w:sz w:val="28"/>
          <w:szCs w:val="28"/>
        </w:rPr>
      </w:pPr>
      <w:r>
        <w:rPr>
          <w:rFonts w:hint="eastAsia" w:ascii="仿宋" w:hAnsi="仿宋" w:eastAsia="仿宋" w:cs="宋体"/>
          <w:b/>
          <w:bCs/>
          <w:color w:val="333333"/>
          <w:sz w:val="28"/>
          <w:szCs w:val="28"/>
        </w:rPr>
        <w:t>作品要求</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ascii="仿宋" w:hAnsi="仿宋" w:eastAsia="仿宋" w:cs="宋体"/>
          <w:color w:val="333333"/>
          <w:sz w:val="28"/>
          <w:szCs w:val="28"/>
        </w:rPr>
      </w:pPr>
      <w:r>
        <w:rPr>
          <w:rFonts w:hint="eastAsia" w:ascii="仿宋" w:hAnsi="仿宋" w:eastAsia="仿宋" w:cs="宋体"/>
          <w:color w:val="333333"/>
          <w:sz w:val="28"/>
          <w:szCs w:val="28"/>
        </w:rPr>
        <w:t>参赛作品必须是与主题相关的，有一定的创新性、实用性。参赛作品需提交</w:t>
      </w:r>
      <w:r>
        <w:rPr>
          <w:rFonts w:ascii="仿宋" w:hAnsi="仿宋" w:eastAsia="仿宋" w:cs="宋体"/>
          <w:color w:val="333333"/>
          <w:sz w:val="28"/>
          <w:szCs w:val="28"/>
        </w:rPr>
        <w:t>作品</w:t>
      </w:r>
      <w:r>
        <w:rPr>
          <w:rFonts w:hint="eastAsia" w:ascii="仿宋" w:hAnsi="仿宋" w:eastAsia="仿宋" w:cs="宋体"/>
          <w:color w:val="333333"/>
          <w:sz w:val="28"/>
          <w:szCs w:val="28"/>
        </w:rPr>
        <w:t>说明文案，有PPT讲解</w:t>
      </w:r>
      <w:r>
        <w:rPr>
          <w:rFonts w:ascii="仿宋" w:hAnsi="仿宋" w:eastAsia="仿宋" w:cs="宋体"/>
          <w:color w:val="333333"/>
          <w:sz w:val="28"/>
          <w:szCs w:val="28"/>
        </w:rPr>
        <w:t>视频、</w:t>
      </w:r>
      <w:r>
        <w:rPr>
          <w:rFonts w:hint="eastAsia" w:ascii="仿宋" w:hAnsi="仿宋" w:eastAsia="仿宋" w:cs="宋体"/>
          <w:color w:val="333333"/>
          <w:sz w:val="28"/>
          <w:szCs w:val="28"/>
        </w:rPr>
        <w:t>实物模型展示视频或仿真演示者予以额外加分。</w:t>
      </w:r>
    </w:p>
    <w:p>
      <w:pPr>
        <w:keepNext w:val="0"/>
        <w:keepLines w:val="0"/>
        <w:pageBreakBefore w:val="0"/>
        <w:shd w:val="clear" w:color="auto" w:fill="FFFFFF"/>
        <w:kinsoku/>
        <w:wordWrap/>
        <w:overflowPunct/>
        <w:topLinePunct w:val="0"/>
        <w:autoSpaceDE/>
        <w:autoSpaceDN/>
        <w:bidi w:val="0"/>
        <w:adjustRightInd/>
        <w:snapToGrid/>
        <w:spacing w:line="520" w:lineRule="exact"/>
        <w:ind w:left="0" w:firstLine="560" w:firstLineChars="200"/>
        <w:textAlignment w:val="auto"/>
        <w:rPr>
          <w:rFonts w:ascii="微软雅黑" w:hAnsi="微软雅黑" w:eastAsia="微软雅黑" w:cs="宋体"/>
          <w:color w:val="333333"/>
        </w:rPr>
      </w:pPr>
      <w:r>
        <w:rPr>
          <w:rFonts w:hint="eastAsia" w:ascii="仿宋" w:hAnsi="仿宋" w:eastAsia="仿宋" w:cs="宋体"/>
          <w:b/>
          <w:bCs/>
          <w:color w:val="333333"/>
          <w:sz w:val="28"/>
          <w:szCs w:val="28"/>
        </w:rPr>
        <w:t>（2）评分方法</w:t>
      </w:r>
    </w:p>
    <w:p>
      <w:pPr>
        <w:keepNext w:val="0"/>
        <w:keepLines w:val="0"/>
        <w:pageBreakBefore w:val="0"/>
        <w:shd w:val="clear" w:color="auto" w:fill="FFFFFF"/>
        <w:kinsoku/>
        <w:wordWrap/>
        <w:overflowPunct/>
        <w:topLinePunct w:val="0"/>
        <w:autoSpaceDE/>
        <w:autoSpaceDN/>
        <w:bidi w:val="0"/>
        <w:adjustRightInd/>
        <w:snapToGrid/>
        <w:spacing w:line="520" w:lineRule="exact"/>
        <w:ind w:left="0" w:firstLine="560" w:firstLineChars="200"/>
        <w:textAlignment w:val="auto"/>
        <w:rPr>
          <w:rFonts w:ascii="微软雅黑" w:hAnsi="微软雅黑" w:eastAsia="微软雅黑" w:cs="宋体"/>
          <w:color w:val="333333"/>
        </w:rPr>
      </w:pPr>
      <w:r>
        <w:rPr>
          <w:rFonts w:hint="eastAsia" w:ascii="仿宋" w:hAnsi="仿宋" w:eastAsia="仿宋" w:cs="宋体"/>
          <w:color w:val="333333"/>
          <w:sz w:val="28"/>
          <w:szCs w:val="28"/>
        </w:rPr>
        <w:t>参赛作品必须是在本年度完成的原创作品，无知识产权争议，作者必须是作品的主要完成者，已发表或已参加校外其他同类型比赛并已获奖的作品，即使经过修改，也不得参加本赛事。</w:t>
      </w:r>
    </w:p>
    <w:p>
      <w:pPr>
        <w:keepNext w:val="0"/>
        <w:keepLines w:val="0"/>
        <w:pageBreakBefore w:val="0"/>
        <w:shd w:val="clear" w:color="auto" w:fill="FFFFFF"/>
        <w:kinsoku/>
        <w:wordWrap/>
        <w:overflowPunct/>
        <w:topLinePunct w:val="0"/>
        <w:autoSpaceDE/>
        <w:autoSpaceDN/>
        <w:bidi w:val="0"/>
        <w:adjustRightInd/>
        <w:snapToGrid/>
        <w:spacing w:line="520" w:lineRule="exact"/>
        <w:ind w:left="0" w:firstLine="560" w:firstLineChars="200"/>
        <w:textAlignment w:val="auto"/>
        <w:rPr>
          <w:rFonts w:ascii="微软雅黑" w:hAnsi="微软雅黑" w:eastAsia="微软雅黑" w:cs="宋体"/>
          <w:color w:val="333333"/>
        </w:rPr>
      </w:pPr>
      <w:r>
        <w:rPr>
          <w:rFonts w:hint="eastAsia" w:ascii="仿宋" w:hAnsi="仿宋" w:eastAsia="仿宋" w:cs="宋体"/>
          <w:color w:val="333333"/>
          <w:sz w:val="28"/>
          <w:szCs w:val="28"/>
        </w:rPr>
        <w:t>参赛作品须符合“大美中国”主题，重点评判作品代码效果与交互手段，兼顾作品的创意和艺术效果。</w:t>
      </w:r>
    </w:p>
    <w:p>
      <w:pPr>
        <w:keepNext w:val="0"/>
        <w:keepLines w:val="0"/>
        <w:pageBreakBefore w:val="0"/>
        <w:shd w:val="clear" w:color="auto" w:fill="FFFFFF"/>
        <w:kinsoku/>
        <w:wordWrap/>
        <w:overflowPunct/>
        <w:topLinePunct w:val="0"/>
        <w:autoSpaceDE/>
        <w:autoSpaceDN/>
        <w:bidi w:val="0"/>
        <w:adjustRightInd/>
        <w:snapToGrid/>
        <w:spacing w:line="520" w:lineRule="exact"/>
        <w:ind w:left="0" w:firstLine="560" w:firstLineChars="200"/>
        <w:textAlignment w:val="auto"/>
        <w:rPr>
          <w:rFonts w:ascii="微软雅黑" w:hAnsi="微软雅黑" w:eastAsia="微软雅黑" w:cs="宋体"/>
          <w:color w:val="333333"/>
        </w:rPr>
      </w:pPr>
      <w:r>
        <w:rPr>
          <w:rFonts w:hint="eastAsia" w:ascii="仿宋" w:hAnsi="仿宋" w:eastAsia="仿宋" w:cs="宋体"/>
          <w:color w:val="333333"/>
          <w:sz w:val="28"/>
          <w:szCs w:val="28"/>
        </w:rPr>
        <w:t>① 数字媒体技术应用类作品评分标准</w:t>
      </w:r>
    </w:p>
    <w:tbl>
      <w:tblPr>
        <w:tblStyle w:val="5"/>
        <w:tblW w:w="6996" w:type="dxa"/>
        <w:jc w:val="center"/>
        <w:tblLayout w:type="autofit"/>
        <w:tblCellMar>
          <w:top w:w="15" w:type="dxa"/>
          <w:left w:w="15" w:type="dxa"/>
          <w:bottom w:w="15" w:type="dxa"/>
          <w:right w:w="15" w:type="dxa"/>
        </w:tblCellMar>
      </w:tblPr>
      <w:tblGrid>
        <w:gridCol w:w="1432"/>
        <w:gridCol w:w="5564"/>
      </w:tblGrid>
      <w:tr>
        <w:tblPrEx>
          <w:tblCellMar>
            <w:top w:w="15" w:type="dxa"/>
            <w:left w:w="15" w:type="dxa"/>
            <w:bottom w:w="15" w:type="dxa"/>
            <w:right w:w="15" w:type="dxa"/>
          </w:tblCellMar>
        </w:tblPrEx>
        <w:trPr>
          <w:trHeight w:val="510" w:hRule="atLeast"/>
          <w:jc w:val="center"/>
        </w:trPr>
        <w:tc>
          <w:tcPr>
            <w:tcW w:w="143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设计内容</w:t>
            </w:r>
          </w:p>
          <w:p>
            <w:pPr>
              <w:jc w:val="center"/>
              <w:rPr>
                <w:rFonts w:ascii="宋体" w:hAnsi="宋体" w:eastAsia="宋体" w:cs="宋体"/>
              </w:rPr>
            </w:pPr>
            <w:r>
              <w:rPr>
                <w:rFonts w:hint="eastAsia" w:ascii="仿宋" w:hAnsi="仿宋" w:eastAsia="仿宋" w:cs="宋体"/>
                <w:sz w:val="21"/>
                <w:szCs w:val="21"/>
              </w:rPr>
              <w:t>（30分）</w:t>
            </w:r>
          </w:p>
        </w:tc>
        <w:tc>
          <w:tcPr>
            <w:tcW w:w="55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内容健康，积极向上，符合国家政策和有关法律要求（5分）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内容的设计目标清晰明确（5分）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内容的表达体系结构完整（10分）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内容的表达形式丰富多样（10分）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艺术效果</w:t>
            </w:r>
          </w:p>
          <w:p>
            <w:pPr>
              <w:jc w:val="center"/>
              <w:rPr>
                <w:rFonts w:ascii="宋体" w:hAnsi="宋体" w:eastAsia="宋体" w:cs="宋体"/>
              </w:rPr>
            </w:pPr>
            <w:r>
              <w:rPr>
                <w:rFonts w:hint="eastAsia" w:ascii="仿宋" w:hAnsi="仿宋" w:eastAsia="仿宋" w:cs="宋体"/>
                <w:sz w:val="21"/>
                <w:szCs w:val="21"/>
              </w:rPr>
              <w:t>（20分）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整体风格一致，且适合所表达内容（10分）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画面布局合理，色彩协调，视觉感受美观（5分）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声音大小适中，切入准确，声音画面配合（5分）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技术指标（40分）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程序运行稳定流畅（10分）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交互设计合理/算法响应速度快（15分）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使用恰当的编程技术带来创作效率或者艺术效果上的提升</w:t>
            </w:r>
          </w:p>
          <w:p>
            <w:pPr>
              <w:jc w:val="both"/>
              <w:rPr>
                <w:rFonts w:ascii="宋体" w:hAnsi="宋体" w:eastAsia="宋体" w:cs="宋体"/>
              </w:rPr>
            </w:pPr>
            <w:r>
              <w:rPr>
                <w:rFonts w:hint="eastAsia" w:ascii="仿宋" w:hAnsi="仿宋" w:eastAsia="仿宋" w:cs="宋体"/>
                <w:sz w:val="21"/>
                <w:szCs w:val="21"/>
              </w:rPr>
              <w:t>（15分）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新颖程度</w:t>
            </w:r>
          </w:p>
          <w:p>
            <w:pPr>
              <w:jc w:val="center"/>
              <w:rPr>
                <w:rFonts w:ascii="宋体" w:hAnsi="宋体" w:eastAsia="宋体" w:cs="宋体"/>
              </w:rPr>
            </w:pPr>
            <w:r>
              <w:rPr>
                <w:rFonts w:hint="eastAsia" w:ascii="仿宋" w:hAnsi="仿宋" w:eastAsia="仿宋" w:cs="宋体"/>
                <w:sz w:val="21"/>
                <w:szCs w:val="21"/>
              </w:rPr>
              <w:t>（10分）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有媒体对象上或表达形式上的创新（5分）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硬件、软件、算法上的创新（10分）</w:t>
            </w:r>
          </w:p>
        </w:tc>
      </w:tr>
    </w:tbl>
    <w:p>
      <w:pPr>
        <w:shd w:val="clear" w:color="auto" w:fill="FFFFFF"/>
        <w:spacing w:line="520" w:lineRule="atLeast"/>
        <w:ind w:firstLine="560"/>
        <w:rPr>
          <w:rFonts w:ascii="微软雅黑" w:hAnsi="微软雅黑" w:eastAsia="微软雅黑" w:cs="宋体"/>
          <w:color w:val="333333"/>
        </w:rPr>
      </w:pPr>
      <w:r>
        <w:rPr>
          <w:rFonts w:hint="eastAsia" w:ascii="仿宋" w:hAnsi="仿宋" w:eastAsia="仿宋" w:cs="宋体"/>
          <w:color w:val="333333"/>
          <w:sz w:val="28"/>
          <w:szCs w:val="28"/>
        </w:rPr>
        <w:t>② 数字媒体艺术设计类评分标准</w:t>
      </w:r>
    </w:p>
    <w:tbl>
      <w:tblPr>
        <w:tblStyle w:val="5"/>
        <w:tblW w:w="6996" w:type="dxa"/>
        <w:jc w:val="center"/>
        <w:tblLayout w:type="autofit"/>
        <w:tblCellMar>
          <w:top w:w="15" w:type="dxa"/>
          <w:left w:w="15" w:type="dxa"/>
          <w:bottom w:w="15" w:type="dxa"/>
          <w:right w:w="15" w:type="dxa"/>
        </w:tblCellMar>
      </w:tblPr>
      <w:tblGrid>
        <w:gridCol w:w="1432"/>
        <w:gridCol w:w="5564"/>
      </w:tblGrid>
      <w:tr>
        <w:tblPrEx>
          <w:tblCellMar>
            <w:top w:w="15" w:type="dxa"/>
            <w:left w:w="15" w:type="dxa"/>
            <w:bottom w:w="15" w:type="dxa"/>
            <w:right w:w="15" w:type="dxa"/>
          </w:tblCellMar>
        </w:tblPrEx>
        <w:trPr>
          <w:trHeight w:val="510" w:hRule="atLeast"/>
          <w:jc w:val="center"/>
        </w:trPr>
        <w:tc>
          <w:tcPr>
            <w:tcW w:w="143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设计内容</w:t>
            </w:r>
          </w:p>
          <w:p>
            <w:pPr>
              <w:jc w:val="center"/>
              <w:rPr>
                <w:rFonts w:ascii="宋体" w:hAnsi="宋体" w:eastAsia="宋体" w:cs="宋体"/>
              </w:rPr>
            </w:pPr>
            <w:r>
              <w:rPr>
                <w:rFonts w:hint="eastAsia" w:ascii="仿宋" w:hAnsi="仿宋" w:eastAsia="仿宋" w:cs="宋体"/>
                <w:sz w:val="21"/>
                <w:szCs w:val="21"/>
              </w:rPr>
              <w:t>（30分）</w:t>
            </w:r>
          </w:p>
        </w:tc>
        <w:tc>
          <w:tcPr>
            <w:tcW w:w="55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内容健康，积极向上，符合国家政策和有关法律要求（5分）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内容的设计目标清晰明确（5分）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内容的表达体系结构完整（10分）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内容的表达形式丰富多样（10分）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艺术效果</w:t>
            </w:r>
          </w:p>
          <w:p>
            <w:pPr>
              <w:jc w:val="center"/>
              <w:rPr>
                <w:rFonts w:ascii="宋体" w:hAnsi="宋体" w:eastAsia="宋体" w:cs="宋体"/>
              </w:rPr>
            </w:pPr>
            <w:r>
              <w:rPr>
                <w:rFonts w:hint="eastAsia" w:ascii="仿宋" w:hAnsi="仿宋" w:eastAsia="仿宋" w:cs="宋体"/>
                <w:sz w:val="21"/>
                <w:szCs w:val="21"/>
              </w:rPr>
              <w:t>（40分）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作品的色彩方案与表达（10分）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作品的空间方案与表达（10分）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声音画面配合度（10分）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作品的整体感染力与观赏度（10分）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技术指标（20分）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作品中媒体元素属于自己创作的程度（10分）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使用超过三种及以上的媒体创作类软件（5分）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使用恰当的操作技巧带来创作效率或者艺术效果上的提升</w:t>
            </w:r>
          </w:p>
          <w:p>
            <w:pPr>
              <w:jc w:val="both"/>
              <w:rPr>
                <w:rFonts w:ascii="宋体" w:hAnsi="宋体" w:eastAsia="宋体" w:cs="宋体"/>
              </w:rPr>
            </w:pPr>
            <w:r>
              <w:rPr>
                <w:rFonts w:hint="eastAsia" w:ascii="仿宋" w:hAnsi="仿宋" w:eastAsia="仿宋" w:cs="宋体"/>
                <w:sz w:val="21"/>
                <w:szCs w:val="21"/>
              </w:rPr>
              <w:t>（5分）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新颖程度</w:t>
            </w:r>
          </w:p>
          <w:p>
            <w:pPr>
              <w:jc w:val="center"/>
              <w:rPr>
                <w:rFonts w:ascii="宋体" w:hAnsi="宋体" w:eastAsia="宋体" w:cs="宋体"/>
              </w:rPr>
            </w:pPr>
            <w:r>
              <w:rPr>
                <w:rFonts w:hint="eastAsia" w:ascii="仿宋" w:hAnsi="仿宋" w:eastAsia="仿宋" w:cs="宋体"/>
                <w:sz w:val="21"/>
                <w:szCs w:val="21"/>
              </w:rPr>
              <w:t>（10分）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有媒体对象上或表达形式上的创新（5分）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有艺术加工方式或艺术表现上的创新（5分）</w:t>
            </w:r>
          </w:p>
        </w:tc>
      </w:tr>
    </w:tbl>
    <w:p>
      <w:pPr>
        <w:shd w:val="clear" w:color="auto" w:fill="FFFFFF"/>
        <w:spacing w:line="520" w:lineRule="atLeast"/>
        <w:ind w:firstLine="560"/>
        <w:rPr>
          <w:rFonts w:ascii="微软雅黑" w:hAnsi="微软雅黑" w:eastAsia="微软雅黑" w:cs="宋体"/>
          <w:color w:val="333333"/>
        </w:rPr>
      </w:pPr>
      <w:r>
        <w:rPr>
          <w:rFonts w:hint="eastAsia" w:ascii="仿宋" w:hAnsi="仿宋" w:eastAsia="仿宋" w:cs="宋体"/>
          <w:color w:val="333333"/>
          <w:sz w:val="28"/>
          <w:szCs w:val="28"/>
        </w:rPr>
        <w:t>③ VR+专项类评分标准</w:t>
      </w:r>
    </w:p>
    <w:tbl>
      <w:tblPr>
        <w:tblStyle w:val="5"/>
        <w:tblW w:w="6996" w:type="dxa"/>
        <w:jc w:val="center"/>
        <w:tblLayout w:type="autofit"/>
        <w:tblCellMar>
          <w:top w:w="15" w:type="dxa"/>
          <w:left w:w="15" w:type="dxa"/>
          <w:bottom w:w="15" w:type="dxa"/>
          <w:right w:w="15" w:type="dxa"/>
        </w:tblCellMar>
      </w:tblPr>
      <w:tblGrid>
        <w:gridCol w:w="1432"/>
        <w:gridCol w:w="5564"/>
      </w:tblGrid>
      <w:tr>
        <w:tblPrEx>
          <w:tblCellMar>
            <w:top w:w="15" w:type="dxa"/>
            <w:left w:w="15" w:type="dxa"/>
            <w:bottom w:w="15" w:type="dxa"/>
            <w:right w:w="15" w:type="dxa"/>
          </w:tblCellMar>
        </w:tblPrEx>
        <w:trPr>
          <w:trHeight w:val="510" w:hRule="atLeast"/>
          <w:jc w:val="center"/>
        </w:trPr>
        <w:tc>
          <w:tcPr>
            <w:tcW w:w="143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设计内容</w:t>
            </w:r>
          </w:p>
          <w:p>
            <w:pPr>
              <w:jc w:val="center"/>
              <w:rPr>
                <w:rFonts w:ascii="宋体" w:hAnsi="宋体" w:eastAsia="宋体" w:cs="宋体"/>
              </w:rPr>
            </w:pPr>
            <w:r>
              <w:rPr>
                <w:rFonts w:hint="eastAsia" w:ascii="仿宋" w:hAnsi="仿宋" w:eastAsia="仿宋" w:cs="宋体"/>
                <w:sz w:val="21"/>
                <w:szCs w:val="21"/>
              </w:rPr>
              <w:t>（30分）</w:t>
            </w:r>
          </w:p>
        </w:tc>
        <w:tc>
          <w:tcPr>
            <w:tcW w:w="55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内容健康，积极向上，符合国家政策和有关法律要求（5分）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VR的应用领域恰当且有推广价值（15分）</w:t>
            </w:r>
          </w:p>
        </w:tc>
      </w:tr>
      <w:tr>
        <w:tblPrEx>
          <w:tblCellMar>
            <w:top w:w="15" w:type="dxa"/>
            <w:left w:w="15" w:type="dxa"/>
            <w:bottom w:w="15" w:type="dxa"/>
            <w:right w:w="15" w:type="dxa"/>
          </w:tblCellMar>
        </w:tblPrEx>
        <w:trPr>
          <w:trHeight w:val="510" w:hRule="atLeast"/>
          <w:jc w:val="center"/>
        </w:trPr>
        <w:tc>
          <w:tcPr>
            <w:tcW w:w="0" w:type="auto"/>
            <w:vMerge w:val="continue"/>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内容的表达目标明确、结构完整（10分）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艺术效果</w:t>
            </w:r>
          </w:p>
          <w:p>
            <w:pPr>
              <w:jc w:val="center"/>
              <w:rPr>
                <w:rFonts w:ascii="宋体" w:hAnsi="宋体" w:eastAsia="宋体" w:cs="宋体"/>
              </w:rPr>
            </w:pPr>
            <w:r>
              <w:rPr>
                <w:rFonts w:hint="eastAsia" w:ascii="仿宋" w:hAnsi="仿宋" w:eastAsia="仿宋" w:cs="宋体"/>
                <w:sz w:val="21"/>
                <w:szCs w:val="21"/>
              </w:rPr>
              <w:t>（30分）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作品中媒体元素属于自己创作的程度（10分）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作品的色彩与空间表达（10分）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VR作品的沉浸感（10分）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技术指标（30分）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VR相关技术使用恰当且正确（10分）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所用引擎及插件使用的熟练度（10分）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交互方法丰富，易于操作（10分）</w:t>
            </w:r>
          </w:p>
        </w:tc>
      </w:tr>
      <w:tr>
        <w:tblPrEx>
          <w:tblCellMar>
            <w:top w:w="15" w:type="dxa"/>
            <w:left w:w="15" w:type="dxa"/>
            <w:bottom w:w="15" w:type="dxa"/>
            <w:right w:w="15" w:type="dxa"/>
          </w:tblCellMar>
        </w:tblPrEx>
        <w:trPr>
          <w:trHeight w:val="510" w:hRule="atLeast"/>
          <w:jc w:val="center"/>
        </w:trPr>
        <w:tc>
          <w:tcPr>
            <w:tcW w:w="143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rPr>
            </w:pPr>
            <w:r>
              <w:rPr>
                <w:rFonts w:hint="eastAsia" w:ascii="仿宋" w:hAnsi="仿宋" w:eastAsia="仿宋" w:cs="宋体"/>
                <w:sz w:val="21"/>
                <w:szCs w:val="21"/>
              </w:rPr>
              <w:t>新颖程度</w:t>
            </w:r>
          </w:p>
          <w:p>
            <w:pPr>
              <w:jc w:val="center"/>
              <w:rPr>
                <w:rFonts w:ascii="宋体" w:hAnsi="宋体" w:eastAsia="宋体" w:cs="宋体"/>
              </w:rPr>
            </w:pPr>
            <w:r>
              <w:rPr>
                <w:rFonts w:hint="eastAsia" w:ascii="仿宋" w:hAnsi="仿宋" w:eastAsia="仿宋" w:cs="宋体"/>
                <w:sz w:val="21"/>
                <w:szCs w:val="21"/>
              </w:rPr>
              <w:t>（10分）</w:t>
            </w: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有艺术加工上的创新（5分）</w:t>
            </w:r>
          </w:p>
        </w:tc>
      </w:tr>
      <w:tr>
        <w:tblPrEx>
          <w:tblCellMar>
            <w:top w:w="15" w:type="dxa"/>
            <w:left w:w="15" w:type="dxa"/>
            <w:bottom w:w="15" w:type="dxa"/>
            <w:right w:w="15"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eastAsia="宋体" w:cs="宋体"/>
              </w:rPr>
            </w:pPr>
          </w:p>
        </w:tc>
        <w:tc>
          <w:tcPr>
            <w:tcW w:w="55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both"/>
              <w:rPr>
                <w:rFonts w:ascii="宋体" w:hAnsi="宋体" w:eastAsia="宋体" w:cs="宋体"/>
              </w:rPr>
            </w:pPr>
            <w:r>
              <w:rPr>
                <w:rFonts w:hint="eastAsia" w:ascii="仿宋" w:hAnsi="仿宋" w:eastAsia="仿宋" w:cs="宋体"/>
                <w:sz w:val="21"/>
                <w:szCs w:val="21"/>
              </w:rPr>
              <w:t>有VR软硬件方案上的创新（5分）</w:t>
            </w:r>
          </w:p>
        </w:tc>
      </w:tr>
    </w:tbl>
    <w:p>
      <w:pPr>
        <w:widowControl w:val="0"/>
        <w:ind w:firstLine="420"/>
        <w:jc w:val="both"/>
        <w:rPr>
          <w:rFonts w:asciiTheme="minorHAnsi" w:hAnsiTheme="minorHAnsi" w:eastAsiaTheme="minorEastAsia" w:cstheme="minorBidi"/>
          <w:kern w:val="2"/>
        </w:rPr>
      </w:pP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参赛方式：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1.学生以课题小组的形式向大赛组委会报名参赛，每小组成员限定2-3人，队伍名称自拟。大赛只接受以小组作为单位的参赛申请，不接受个人的参赛申请。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2.每件作品指导老师不超过2人，每位指导教师指导作品不能超过2组，如作品获奖，将在获奖证书上刊印指导老师姓名。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olor w:val="333333"/>
          <w:sz w:val="28"/>
          <w:szCs w:val="28"/>
        </w:rPr>
      </w:pPr>
      <w:r>
        <w:rPr>
          <w:rFonts w:hint="eastAsia" w:ascii="仿宋" w:hAnsi="仿宋" w:eastAsia="仿宋"/>
          <w:color w:val="333333"/>
          <w:sz w:val="28"/>
          <w:szCs w:val="28"/>
        </w:rPr>
        <w:t>3.参赛选手请加入QQ群：619249521，请在群内修改备注（例如：XXX队18级机器人工程1班张三）</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大赛作品评审方法：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olor w:val="333333"/>
          <w:sz w:val="28"/>
          <w:szCs w:val="28"/>
        </w:rPr>
      </w:pPr>
      <w:r>
        <w:rPr>
          <w:rFonts w:hint="eastAsia" w:ascii="仿宋" w:hAnsi="仿宋" w:eastAsia="仿宋"/>
          <w:color w:val="333333"/>
          <w:sz w:val="28"/>
          <w:szCs w:val="28"/>
        </w:rPr>
        <w:t>比赛采用的形式，小组评委由3-5位专家组成，分别按照参赛作品的比例推荐出一、二、三等奖候选名单。大赛组委会聘请有关专家组组成评委会，评委会成员不少于5人，负责审议、确定最终获奖名单。</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奖项设置</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大赛依据参赛选手成绩按专业类别评定一、二、三等奖。各奖项获奖比例为：一等奖10%，二等奖20%，三等奖30%。</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olor w:val="333333"/>
          <w:sz w:val="28"/>
          <w:szCs w:val="28"/>
        </w:rPr>
      </w:pPr>
      <w:r>
        <w:rPr>
          <w:rFonts w:hint="eastAsia" w:ascii="仿宋" w:hAnsi="仿宋" w:eastAsia="仿宋"/>
          <w:color w:val="333333"/>
          <w:sz w:val="28"/>
          <w:szCs w:val="28"/>
        </w:rPr>
        <w:t>为鼓励学生广泛参与这一活动，对优秀参赛队伍</w:t>
      </w:r>
      <w:r>
        <w:rPr>
          <w:rFonts w:ascii="仿宋" w:hAnsi="仿宋" w:eastAsia="仿宋"/>
          <w:color w:val="333333"/>
          <w:sz w:val="28"/>
          <w:szCs w:val="28"/>
        </w:rPr>
        <w:t>成员</w:t>
      </w:r>
      <w:r>
        <w:rPr>
          <w:rFonts w:hint="eastAsia" w:ascii="仿宋" w:hAnsi="仿宋" w:eastAsia="仿宋"/>
          <w:color w:val="333333"/>
          <w:sz w:val="28"/>
          <w:szCs w:val="28"/>
        </w:rPr>
        <w:t>颁发“优秀奖”证书。</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赛项安全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1.赛事安全是竞赛一切工作顺利开展的先决条件，是赛事筹备和运行工作必须考虑的核心问题。竞赛组委会采取切实有效措施保证竞赛期间各项工作平稳有序开展，安全圆满落幕。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2</w:t>
      </w:r>
      <w:r>
        <w:rPr>
          <w:rFonts w:ascii="仿宋" w:hAnsi="仿宋" w:eastAsia="仿宋"/>
          <w:color w:val="333333"/>
          <w:sz w:val="28"/>
          <w:szCs w:val="28"/>
        </w:rPr>
        <w:t>.</w:t>
      </w:r>
      <w:r>
        <w:rPr>
          <w:rFonts w:hint="eastAsia" w:ascii="仿宋" w:hAnsi="仿宋" w:eastAsia="仿宋"/>
          <w:color w:val="333333"/>
          <w:sz w:val="28"/>
          <w:szCs w:val="28"/>
        </w:rPr>
        <w:t>大赛期间，组委会会同承办学院和参赛学院做好安全管理工作。承办学院负责场地、器件耗材、技术保障、后勤保障等方面的安全工作。承办学院安排志愿者负责安保工作，确保竞赛工作顺利完成。承办学院领导负有安全工作直接领导责任。</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比赛期间发生意外事故，发现者应第一时间报告大赛组委会，同时采取措施避免事态扩大。大赛组委会应立刻启动预案予以解决。赛项出现重大安全问题可以停赛，是否停赛由大赛组委会决定。</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如果对成绩产生质疑，请通过各个参赛队伍队长向组委会仲裁委员会提出。</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olor w:val="333333"/>
          <w:sz w:val="28"/>
          <w:szCs w:val="28"/>
        </w:rPr>
      </w:pPr>
      <w:r>
        <w:rPr>
          <w:rFonts w:hint="eastAsia" w:ascii="仿宋" w:hAnsi="仿宋" w:eastAsia="仿宋"/>
          <w:color w:val="333333"/>
          <w:sz w:val="28"/>
          <w:szCs w:val="28"/>
        </w:rPr>
        <w:t>本次大赛考察各参赛选手综合能力，希望各个参赛小组合理安排分工。</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ascii="黑体" w:hAnsi="黑体" w:eastAsia="黑体" w:cs="黑体"/>
          <w:kern w:val="2"/>
          <w:sz w:val="30"/>
          <w:szCs w:val="30"/>
        </w:rPr>
      </w:pPr>
      <w:r>
        <w:rPr>
          <w:rFonts w:hint="eastAsia" w:ascii="黑体" w:hAnsi="黑体" w:eastAsia="黑体" w:cs="黑体"/>
          <w:kern w:val="2"/>
          <w:sz w:val="30"/>
          <w:szCs w:val="30"/>
        </w:rPr>
        <w:t>其他事项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olor w:val="333333"/>
          <w:sz w:val="28"/>
          <w:szCs w:val="28"/>
        </w:rPr>
      </w:pPr>
      <w:r>
        <w:rPr>
          <w:rFonts w:hint="eastAsia" w:ascii="仿宋" w:hAnsi="仿宋" w:eastAsia="仿宋"/>
          <w:color w:val="333333"/>
          <w:sz w:val="28"/>
          <w:szCs w:val="28"/>
        </w:rPr>
        <w:t>联系电话：</w:t>
      </w:r>
      <w:r>
        <w:rPr>
          <w:rFonts w:ascii="仿宋" w:hAnsi="仿宋" w:eastAsia="仿宋"/>
          <w:color w:val="333333"/>
          <w:sz w:val="28"/>
          <w:szCs w:val="28"/>
        </w:rPr>
        <w:t xml:space="preserve">15584103646         </w:t>
      </w:r>
      <w:r>
        <w:rPr>
          <w:rFonts w:hint="eastAsia" w:ascii="仿宋" w:hAnsi="仿宋" w:eastAsia="仿宋"/>
          <w:color w:val="333333"/>
          <w:sz w:val="28"/>
          <w:szCs w:val="28"/>
        </w:rPr>
        <w:t>张梅芳老师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olor w:val="333333"/>
          <w:sz w:val="28"/>
          <w:szCs w:val="28"/>
        </w:rPr>
      </w:pPr>
      <w:r>
        <w:rPr>
          <w:rFonts w:hint="eastAsia" w:ascii="仿宋" w:hAnsi="仿宋" w:eastAsia="仿宋"/>
          <w:color w:val="333333"/>
          <w:sz w:val="28"/>
          <w:szCs w:val="28"/>
        </w:rPr>
        <w:t>报名邮箱：</w:t>
      </w:r>
      <w:r>
        <w:rPr>
          <w:rFonts w:ascii="仿宋" w:hAnsi="仿宋" w:eastAsia="仿宋"/>
          <w:color w:val="333333"/>
          <w:sz w:val="28"/>
          <w:szCs w:val="28"/>
        </w:rPr>
        <w:t>2275124357@qq.com</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66FCF"/>
    <w:multiLevelType w:val="singleLevel"/>
    <w:tmpl w:val="36166FCF"/>
    <w:lvl w:ilvl="0" w:tentative="0">
      <w:start w:val="1"/>
      <w:numFmt w:val="chineseCounting"/>
      <w:suff w:val="nothing"/>
      <w:lvlText w:val="%1、"/>
      <w:lvlJc w:val="left"/>
      <w:rPr>
        <w:rFonts w:hint="eastAsia"/>
      </w:rPr>
    </w:lvl>
  </w:abstractNum>
  <w:abstractNum w:abstractNumId="1">
    <w:nsid w:val="65FEB7BA"/>
    <w:multiLevelType w:val="singleLevel"/>
    <w:tmpl w:val="65FEB7BA"/>
    <w:lvl w:ilvl="0" w:tentative="0">
      <w:start w:val="1"/>
      <w:numFmt w:val="decimal"/>
      <w:lvlText w:val="%1."/>
      <w:lvlJc w:val="left"/>
      <w:pPr>
        <w:tabs>
          <w:tab w:val="left" w:pos="312"/>
        </w:tabs>
      </w:pPr>
    </w:lvl>
  </w:abstractNum>
  <w:abstractNum w:abstractNumId="2">
    <w:nsid w:val="73F42AF4"/>
    <w:multiLevelType w:val="multilevel"/>
    <w:tmpl w:val="73F42AF4"/>
    <w:lvl w:ilvl="0" w:tentative="0">
      <w:start w:val="1"/>
      <w:numFmt w:val="decimal"/>
      <w:lvlText w:val="（%1）"/>
      <w:lvlJc w:val="left"/>
      <w:pPr>
        <w:ind w:left="1294" w:hanging="732"/>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1654B"/>
    <w:rsid w:val="00025CDF"/>
    <w:rsid w:val="00041C18"/>
    <w:rsid w:val="000570CA"/>
    <w:rsid w:val="000E5A6C"/>
    <w:rsid w:val="001037FE"/>
    <w:rsid w:val="0026142A"/>
    <w:rsid w:val="00281767"/>
    <w:rsid w:val="002E0951"/>
    <w:rsid w:val="00365060"/>
    <w:rsid w:val="003A7070"/>
    <w:rsid w:val="003E4F75"/>
    <w:rsid w:val="00414811"/>
    <w:rsid w:val="00452EC8"/>
    <w:rsid w:val="00507EDD"/>
    <w:rsid w:val="005A4045"/>
    <w:rsid w:val="005C4C0E"/>
    <w:rsid w:val="00611A8F"/>
    <w:rsid w:val="0061718A"/>
    <w:rsid w:val="006256CF"/>
    <w:rsid w:val="00631162"/>
    <w:rsid w:val="007432DF"/>
    <w:rsid w:val="00751721"/>
    <w:rsid w:val="00797A49"/>
    <w:rsid w:val="007A5D3D"/>
    <w:rsid w:val="008000E7"/>
    <w:rsid w:val="00830548"/>
    <w:rsid w:val="008751FD"/>
    <w:rsid w:val="00890F3D"/>
    <w:rsid w:val="008B29AF"/>
    <w:rsid w:val="008B78FD"/>
    <w:rsid w:val="008F754E"/>
    <w:rsid w:val="009659E2"/>
    <w:rsid w:val="00A553AF"/>
    <w:rsid w:val="00AC6BBC"/>
    <w:rsid w:val="00B922D6"/>
    <w:rsid w:val="00B9231A"/>
    <w:rsid w:val="00C74181"/>
    <w:rsid w:val="00C87A7C"/>
    <w:rsid w:val="00D2275F"/>
    <w:rsid w:val="00D7008B"/>
    <w:rsid w:val="00DA1D26"/>
    <w:rsid w:val="00DA3BFD"/>
    <w:rsid w:val="00E044C8"/>
    <w:rsid w:val="00E6480D"/>
    <w:rsid w:val="00ED7BA4"/>
    <w:rsid w:val="00F30384"/>
    <w:rsid w:val="00FD1933"/>
    <w:rsid w:val="0D4332D8"/>
    <w:rsid w:val="0ED1654B"/>
    <w:rsid w:val="20273F70"/>
    <w:rsid w:val="3EF875CA"/>
    <w:rsid w:val="5B5E44A4"/>
    <w:rsid w:val="664F7082"/>
    <w:rsid w:val="73256A7F"/>
    <w:rsid w:val="7565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pPr>
  </w:style>
  <w:style w:type="character" w:customStyle="1" w:styleId="7">
    <w:name w:val="页眉 Char"/>
    <w:basedOn w:val="6"/>
    <w:link w:val="3"/>
    <w:uiPriority w:val="0"/>
    <w:rPr>
      <w:rFonts w:eastAsia="Times New Roman"/>
      <w:sz w:val="18"/>
      <w:szCs w:val="18"/>
    </w:rPr>
  </w:style>
  <w:style w:type="character" w:customStyle="1" w:styleId="8">
    <w:name w:val="页脚 Char"/>
    <w:basedOn w:val="6"/>
    <w:link w:val="2"/>
    <w:uiPriority w:val="0"/>
    <w:rPr>
      <w:rFonts w:eastAsia="Times New Roman"/>
      <w:sz w:val="18"/>
      <w:szCs w:val="18"/>
    </w:rPr>
  </w:style>
  <w:style w:type="paragraph" w:customStyle="1" w:styleId="9">
    <w:name w:val="p"/>
    <w:basedOn w:val="1"/>
    <w:uiPriority w:val="0"/>
    <w:pPr>
      <w:spacing w:before="100" w:beforeAutospacing="1" w:after="100" w:afterAutospacing="1"/>
    </w:pPr>
    <w:rPr>
      <w:rFonts w:ascii="宋体" w:hAnsi="宋体" w:eastAsia="宋体" w:cs="宋体"/>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anhuisanlianxueyuan</Company>
  <Pages>5</Pages>
  <Words>339</Words>
  <Characters>1935</Characters>
  <Lines>16</Lines>
  <Paragraphs>4</Paragraphs>
  <TotalTime>80</TotalTime>
  <ScaleCrop>false</ScaleCrop>
  <LinksUpToDate>false</LinksUpToDate>
  <CharactersWithSpaces>2270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2021-03-11T02:10:00Z</dcterms:created>
  <dc:creator>Lenovo</dc:creator>
  <cp:lastModifiedBy>Administrator</cp:lastModifiedBy>
  <dcterms:modified xsi:type="dcterms:W3CDTF">2021-04-15T03:19:42Z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